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Речевые практики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«Речевые практики».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Истоки и основные этапы развития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Речевое событие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619.8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теории коммуникации. Профессиональной коммуникации. Законы и категории</w:t>
            </w:r>
          </w:p>
          <w:p>
            <w:pPr>
              <w:jc w:val="both"/>
              <w:spacing w:after="0" w:line="240" w:lineRule="auto"/>
              <w:rPr>
                <w:sz w:val="24"/>
                <w:szCs w:val="24"/>
              </w:rPr>
            </w:pPr>
            <w:r>
              <w:rPr>
                <w:rFonts w:ascii="Times New Roman" w:hAnsi="Times New Roman" w:cs="Times New Roman"/>
                <w:color w:val="#000000"/>
                <w:sz w:val="24"/>
                <w:szCs w:val="24"/>
              </w:rPr>
              <w:t> теории коммуникации. Методы и функции теории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Истоки и основные этапы развития теории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 основные этапы развития теории коммуникации.</w:t>
            </w:r>
          </w:p>
          <w:p>
            <w:pPr>
              <w:jc w:val="both"/>
              <w:spacing w:after="0" w:line="240" w:lineRule="auto"/>
              <w:rPr>
                <w:sz w:val="24"/>
                <w:szCs w:val="24"/>
              </w:rPr>
            </w:pPr>
            <w:r>
              <w:rPr>
                <w:rFonts w:ascii="Times New Roman" w:hAnsi="Times New Roman" w:cs="Times New Roman"/>
                <w:color w:val="#000000"/>
                <w:sz w:val="24"/>
                <w:szCs w:val="24"/>
              </w:rPr>
              <w:t> Проблемы коммуникации в истории социально-философской мысли. Современные концепции</w:t>
            </w:r>
          </w:p>
          <w:p>
            <w:pPr>
              <w:jc w:val="both"/>
              <w:spacing w:after="0" w:line="240" w:lineRule="auto"/>
              <w:rPr>
                <w:sz w:val="24"/>
                <w:szCs w:val="24"/>
              </w:rPr>
            </w:pPr>
            <w:r>
              <w:rPr>
                <w:rFonts w:ascii="Times New Roman" w:hAnsi="Times New Roman" w:cs="Times New Roman"/>
                <w:color w:val="#000000"/>
                <w:sz w:val="24"/>
                <w:szCs w:val="24"/>
              </w:rPr>
              <w:t> коммуникации. Теории массовой коммуникации.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530.2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публицистический стиль, художественный стиль, разговорный стиль в системе функцио- 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 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Речевое событие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речевой ситуации. Речевое поведение в различных речевых ситуациях. Речевые роли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Коммуникативная ситуация, еѐ составляющие.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 Коммуникативное намерение. Речевая стратегия и тактика. Виды общения.</w:t>
            </w:r>
          </w:p>
          <w:p>
            <w:pPr>
              <w:jc w:val="both"/>
              <w:spacing w:after="0" w:line="240" w:lineRule="auto"/>
              <w:rPr>
                <w:sz w:val="24"/>
                <w:szCs w:val="24"/>
              </w:rPr>
            </w:pPr>
            <w:r>
              <w:rPr>
                <w:rFonts w:ascii="Times New Roman" w:hAnsi="Times New Roman" w:cs="Times New Roman"/>
                <w:color w:val="#000000"/>
                <w:sz w:val="24"/>
                <w:szCs w:val="24"/>
              </w:rPr>
              <w:t> Современная коммуникация и правила речевого общения. Постулаты общения. Принцип</w:t>
            </w:r>
          </w:p>
          <w:p>
            <w:pPr>
              <w:jc w:val="both"/>
              <w:spacing w:after="0" w:line="240" w:lineRule="auto"/>
              <w:rPr>
                <w:sz w:val="24"/>
                <w:szCs w:val="24"/>
              </w:rPr>
            </w:pPr>
            <w:r>
              <w:rPr>
                <w:rFonts w:ascii="Times New Roman" w:hAnsi="Times New Roman" w:cs="Times New Roman"/>
                <w:color w:val="#000000"/>
                <w:sz w:val="24"/>
                <w:szCs w:val="24"/>
              </w:rPr>
              <w:t>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 Принцип вежливости Лича. Условия, способствующие</w:t>
            </w:r>
          </w:p>
          <w:p>
            <w:pPr>
              <w:jc w:val="both"/>
              <w:spacing w:after="0" w:line="240" w:lineRule="auto"/>
              <w:rPr>
                <w:sz w:val="24"/>
                <w:szCs w:val="24"/>
              </w:rPr>
            </w:pPr>
            <w:r>
              <w:rPr>
                <w:rFonts w:ascii="Times New Roman" w:hAnsi="Times New Roman" w:cs="Times New Roman"/>
                <w:color w:val="#000000"/>
                <w:sz w:val="24"/>
                <w:szCs w:val="24"/>
              </w:rPr>
              <w:t> эффективности общения. Функции педагогического общения. Стили педагогического</w:t>
            </w:r>
          </w:p>
          <w:p>
            <w:pPr>
              <w:jc w:val="both"/>
              <w:spacing w:after="0" w:line="240" w:lineRule="auto"/>
              <w:rPr>
                <w:sz w:val="24"/>
                <w:szCs w:val="24"/>
              </w:rPr>
            </w:pPr>
            <w:r>
              <w:rPr>
                <w:rFonts w:ascii="Times New Roman" w:hAnsi="Times New Roman" w:cs="Times New Roman"/>
                <w:color w:val="#000000"/>
                <w:sz w:val="24"/>
                <w:szCs w:val="24"/>
              </w:rPr>
              <w:t> общения. Коммуникативная компетентность как профессионально-значимое качество.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речевой деятельности.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Этапы речевой деятельности. Текст как продукт речевой деятельности. Определение,</w:t>
            </w:r>
          </w:p>
          <w:p>
            <w:pPr>
              <w:jc w:val="both"/>
              <w:spacing w:after="0" w:line="240" w:lineRule="auto"/>
              <w:rPr>
                <w:sz w:val="24"/>
                <w:szCs w:val="24"/>
              </w:rPr>
            </w:pPr>
            <w:r>
              <w:rPr>
                <w:rFonts w:ascii="Times New Roman" w:hAnsi="Times New Roman" w:cs="Times New Roman"/>
                <w:color w:val="#000000"/>
                <w:sz w:val="24"/>
                <w:szCs w:val="24"/>
              </w:rPr>
              <w:t>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Виды речевой деятельности. Культура чтения и слушания. Особенности слушания как</w:t>
            </w:r>
          </w:p>
          <w:p>
            <w:pPr>
              <w:jc w:val="both"/>
              <w:spacing w:after="0" w:line="240" w:lineRule="auto"/>
              <w:rPr>
                <w:sz w:val="24"/>
                <w:szCs w:val="24"/>
              </w:rPr>
            </w:pPr>
            <w:r>
              <w:rPr>
                <w:rFonts w:ascii="Times New Roman" w:hAnsi="Times New Roman" w:cs="Times New Roman"/>
                <w:color w:val="#000000"/>
                <w:sz w:val="24"/>
                <w:szCs w:val="24"/>
              </w:rPr>
              <w:t> вида речевой деятельности. Виды, способы, приѐмы слушания. Условия эффективного</w:t>
            </w:r>
          </w:p>
          <w:p>
            <w:pPr>
              <w:jc w:val="both"/>
              <w:spacing w:after="0" w:line="240" w:lineRule="auto"/>
              <w:rPr>
                <w:sz w:val="24"/>
                <w:szCs w:val="24"/>
              </w:rPr>
            </w:pPr>
            <w:r>
              <w:rPr>
                <w:rFonts w:ascii="Times New Roman" w:hAnsi="Times New Roman" w:cs="Times New Roman"/>
                <w:color w:val="#000000"/>
                <w:sz w:val="24"/>
                <w:szCs w:val="24"/>
              </w:rPr>
              <w:t> слушания. Чтение как вид речевой деятельности. Виды чтения. Проблема понимания.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3690.8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речи как неотъемлемая часть профессиональной культуры. Речь и профессия.</w:t>
            </w:r>
          </w:p>
          <w:p>
            <w:pPr>
              <w:jc w:val="both"/>
              <w:spacing w:after="0" w:line="240" w:lineRule="auto"/>
              <w:rPr>
                <w:sz w:val="24"/>
                <w:szCs w:val="24"/>
              </w:rPr>
            </w:pPr>
            <w:r>
              <w:rPr>
                <w:rFonts w:ascii="Times New Roman" w:hAnsi="Times New Roman" w:cs="Times New Roman"/>
                <w:color w:val="#000000"/>
                <w:sz w:val="24"/>
                <w:szCs w:val="24"/>
              </w:rPr>
              <w:t> Культура в педагогической деятельности.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Признаки литературного языка. Соотношение языкового и культурного пространства. Типы</w:t>
            </w:r>
          </w:p>
          <w:p>
            <w:pPr>
              <w:jc w:val="both"/>
              <w:spacing w:after="0" w:line="240" w:lineRule="auto"/>
              <w:rPr>
                <w:sz w:val="24"/>
                <w:szCs w:val="24"/>
              </w:rPr>
            </w:pPr>
            <w:r>
              <w:rPr>
                <w:rFonts w:ascii="Times New Roman" w:hAnsi="Times New Roman" w:cs="Times New Roman"/>
                <w:color w:val="#000000"/>
                <w:sz w:val="24"/>
                <w:szCs w:val="24"/>
              </w:rPr>
              <w:t>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 Речевые ошибки как отступление от действующих языковых норм.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Публичное выступление в профессиональной деятельности учителя.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 Инвенция, диспозиция, элокуция, меморио, акцио. Понятие о</w:t>
            </w:r>
          </w:p>
          <w:p>
            <w:pPr>
              <w:jc w:val="both"/>
              <w:spacing w:after="0" w:line="240" w:lineRule="auto"/>
              <w:rPr>
                <w:sz w:val="24"/>
                <w:szCs w:val="24"/>
              </w:rPr>
            </w:pPr>
            <w:r>
              <w:rPr>
                <w:rFonts w:ascii="Times New Roman" w:hAnsi="Times New Roman" w:cs="Times New Roman"/>
                <w:color w:val="#000000"/>
                <w:sz w:val="24"/>
                <w:szCs w:val="24"/>
              </w:rPr>
              <w:t> топосах. Основные топосы. Смысловые модели речи. Смысловая схема речи. Риторические</w:t>
            </w:r>
          </w:p>
          <w:p>
            <w:pPr>
              <w:jc w:val="both"/>
              <w:spacing w:after="0" w:line="240" w:lineRule="auto"/>
              <w:rPr>
                <w:sz w:val="24"/>
                <w:szCs w:val="24"/>
              </w:rPr>
            </w:pPr>
            <w:r>
              <w:rPr>
                <w:rFonts w:ascii="Times New Roman" w:hAnsi="Times New Roman" w:cs="Times New Roman"/>
                <w:color w:val="#000000"/>
                <w:sz w:val="24"/>
                <w:szCs w:val="24"/>
              </w:rPr>
              <w:t>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общения.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аргументации. Теоретическая и эмпирическая аргументация. Принцип</w:t>
            </w:r>
          </w:p>
          <w:p>
            <w:pPr>
              <w:jc w:val="both"/>
              <w:spacing w:after="0" w:line="240" w:lineRule="auto"/>
              <w:rPr>
                <w:sz w:val="24"/>
                <w:szCs w:val="24"/>
              </w:rPr>
            </w:pPr>
            <w:r>
              <w:rPr>
                <w:rFonts w:ascii="Times New Roman" w:hAnsi="Times New Roman" w:cs="Times New Roman"/>
                <w:color w:val="#000000"/>
                <w:sz w:val="24"/>
                <w:szCs w:val="24"/>
              </w:rPr>
              <w:t> достаточного основания.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Основные логические законы. Логико-речевые ошибки в аргументации. Аргументирующая</w:t>
            </w:r>
          </w:p>
          <w:p>
            <w:pPr>
              <w:jc w:val="both"/>
              <w:spacing w:after="0" w:line="240" w:lineRule="auto"/>
              <w:rPr>
                <w:sz w:val="24"/>
                <w:szCs w:val="24"/>
              </w:rPr>
            </w:pPr>
            <w:r>
              <w:rPr>
                <w:rFonts w:ascii="Times New Roman" w:hAnsi="Times New Roman" w:cs="Times New Roman"/>
                <w:color w:val="#000000"/>
                <w:sz w:val="24"/>
                <w:szCs w:val="24"/>
              </w:rPr>
              <w:t> речь. Работа с аргументами и их расположение.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w:t>
            </w:r>
          </w:p>
          <w:p>
            <w:pPr>
              <w:jc w:val="both"/>
              <w:spacing w:after="0" w:line="240" w:lineRule="auto"/>
              <w:rPr>
                <w:sz w:val="24"/>
                <w:szCs w:val="24"/>
              </w:rPr>
            </w:pPr>
            <w:r>
              <w:rPr>
                <w:rFonts w:ascii="Times New Roman" w:hAnsi="Times New Roman" w:cs="Times New Roman"/>
                <w:color w:val="#000000"/>
                <w:sz w:val="24"/>
                <w:szCs w:val="24"/>
              </w:rPr>
              <w:t> коммуникационном процессе.</w:t>
            </w:r>
          </w:p>
          <w:p>
            <w:pPr>
              <w:jc w:val="both"/>
              <w:spacing w:after="0" w:line="240" w:lineRule="auto"/>
              <w:rPr>
                <w:sz w:val="24"/>
                <w:szCs w:val="24"/>
              </w:rPr>
            </w:pPr>
            <w:r>
              <w:rPr>
                <w:rFonts w:ascii="Times New Roman" w:hAnsi="Times New Roman" w:cs="Times New Roman"/>
                <w:color w:val="#000000"/>
                <w:sz w:val="24"/>
                <w:szCs w:val="24"/>
              </w:rPr>
              <w:t> 2. 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3. Основные элементы</w:t>
            </w:r>
          </w:p>
          <w:p>
            <w:pPr>
              <w:jc w:val="both"/>
              <w:spacing w:after="0" w:line="240" w:lineRule="auto"/>
              <w:rPr>
                <w:sz w:val="24"/>
                <w:szCs w:val="24"/>
              </w:rPr>
            </w:pPr>
            <w:r>
              <w:rPr>
                <w:rFonts w:ascii="Times New Roman" w:hAnsi="Times New Roman" w:cs="Times New Roman"/>
                <w:color w:val="#000000"/>
                <w:sz w:val="24"/>
                <w:szCs w:val="24"/>
              </w:rPr>
              <w:t> коммуникационного процесса.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в социальном взаимодействии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 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2.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	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	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	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	Особенности разговорного стиля в системе функциональных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6. Повествование.</w:t>
            </w:r>
          </w:p>
          <w:p>
            <w:pPr>
              <w:jc w:val="both"/>
              <w:spacing w:after="0" w:line="240" w:lineRule="auto"/>
              <w:rPr>
                <w:sz w:val="24"/>
                <w:szCs w:val="24"/>
              </w:rPr>
            </w:pPr>
            <w:r>
              <w:rPr>
                <w:rFonts w:ascii="Times New Roman" w:hAnsi="Times New Roman" w:cs="Times New Roman"/>
                <w:color w:val="#000000"/>
                <w:sz w:val="24"/>
                <w:szCs w:val="24"/>
              </w:rPr>
              <w:t> 7. Рассуждение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	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	Стилистическая тональность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	 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	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	Активный словарный запас.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Речевая коммуниация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речевого поведения с точки зрения лингвистики, логики, психологии, социологии.</w:t>
            </w:r>
          </w:p>
          <w:p>
            <w:pPr>
              <w:jc w:val="both"/>
              <w:spacing w:after="0" w:line="240" w:lineRule="auto"/>
              <w:rPr>
                <w:sz w:val="24"/>
                <w:szCs w:val="24"/>
              </w:rPr>
            </w:pPr>
            <w:r>
              <w:rPr>
                <w:rFonts w:ascii="Times New Roman" w:hAnsi="Times New Roman" w:cs="Times New Roman"/>
                <w:color w:val="#000000"/>
                <w:sz w:val="24"/>
                <w:szCs w:val="24"/>
              </w:rPr>
              <w:t> 2. Речевая ситуация. Значение активного и пассивного лексикона. Структура речевой ситуации в различной социальной среде.</w:t>
            </w:r>
          </w:p>
          <w:p>
            <w:pPr>
              <w:jc w:val="both"/>
              <w:spacing w:after="0" w:line="240" w:lineRule="auto"/>
              <w:rPr>
                <w:sz w:val="24"/>
                <w:szCs w:val="24"/>
              </w:rPr>
            </w:pPr>
            <w:r>
              <w:rPr>
                <w:rFonts w:ascii="Times New Roman" w:hAnsi="Times New Roman" w:cs="Times New Roman"/>
                <w:color w:val="#000000"/>
                <w:sz w:val="24"/>
                <w:szCs w:val="24"/>
              </w:rPr>
              <w:t> 3. Речевая роль. Речевая роль студента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Коммуникативная ситуация, еѐ составляющие. 2.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w:t>
            </w:r>
          </w:p>
          <w:p>
            <w:pPr>
              <w:jc w:val="both"/>
              <w:spacing w:after="0" w:line="240" w:lineRule="auto"/>
              <w:rPr>
                <w:sz w:val="24"/>
                <w:szCs w:val="24"/>
              </w:rPr>
            </w:pPr>
            <w:r>
              <w:rPr>
                <w:rFonts w:ascii="Times New Roman" w:hAnsi="Times New Roman" w:cs="Times New Roman"/>
                <w:color w:val="#000000"/>
                <w:sz w:val="24"/>
                <w:szCs w:val="24"/>
              </w:rPr>
              <w:t> 3. Коммуникативное намерение.</w:t>
            </w:r>
          </w:p>
          <w:p>
            <w:pPr>
              <w:jc w:val="both"/>
              <w:spacing w:after="0" w:line="240" w:lineRule="auto"/>
              <w:rPr>
                <w:sz w:val="24"/>
                <w:szCs w:val="24"/>
              </w:rPr>
            </w:pPr>
            <w:r>
              <w:rPr>
                <w:rFonts w:ascii="Times New Roman" w:hAnsi="Times New Roman" w:cs="Times New Roman"/>
                <w:color w:val="#000000"/>
                <w:sz w:val="24"/>
                <w:szCs w:val="24"/>
              </w:rPr>
              <w:t> 4. Речевая стратегия и тактика.</w:t>
            </w:r>
          </w:p>
          <w:p>
            <w:pPr>
              <w:jc w:val="both"/>
              <w:spacing w:after="0" w:line="240" w:lineRule="auto"/>
              <w:rPr>
                <w:sz w:val="24"/>
                <w:szCs w:val="24"/>
              </w:rPr>
            </w:pPr>
            <w:r>
              <w:rPr>
                <w:rFonts w:ascii="Times New Roman" w:hAnsi="Times New Roman" w:cs="Times New Roman"/>
                <w:color w:val="#000000"/>
                <w:sz w:val="24"/>
                <w:szCs w:val="24"/>
              </w:rPr>
              <w:t> 5. Виды общения.</w:t>
            </w:r>
          </w:p>
          <w:p>
            <w:pPr>
              <w:jc w:val="both"/>
              <w:spacing w:after="0" w:line="240" w:lineRule="auto"/>
              <w:rPr>
                <w:sz w:val="24"/>
                <w:szCs w:val="24"/>
              </w:rPr>
            </w:pPr>
            <w:r>
              <w:rPr>
                <w:rFonts w:ascii="Times New Roman" w:hAnsi="Times New Roman" w:cs="Times New Roman"/>
                <w:color w:val="#000000"/>
                <w:sz w:val="24"/>
                <w:szCs w:val="24"/>
              </w:rPr>
              <w:t> 6. Современная коммуникация и правила речевого общения. Постулаты общения.</w:t>
            </w:r>
          </w:p>
          <w:p>
            <w:pPr>
              <w:jc w:val="both"/>
              <w:spacing w:after="0" w:line="240" w:lineRule="auto"/>
              <w:rPr>
                <w:sz w:val="24"/>
                <w:szCs w:val="24"/>
              </w:rPr>
            </w:pPr>
            <w:r>
              <w:rPr>
                <w:rFonts w:ascii="Times New Roman" w:hAnsi="Times New Roman" w:cs="Times New Roman"/>
                <w:color w:val="#000000"/>
                <w:sz w:val="24"/>
                <w:szCs w:val="24"/>
              </w:rPr>
              <w:t> 7. Принцип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w:t>
            </w:r>
          </w:p>
          <w:p>
            <w:pPr>
              <w:jc w:val="both"/>
              <w:spacing w:after="0" w:line="240" w:lineRule="auto"/>
              <w:rPr>
                <w:sz w:val="24"/>
                <w:szCs w:val="24"/>
              </w:rPr>
            </w:pPr>
            <w:r>
              <w:rPr>
                <w:rFonts w:ascii="Times New Roman" w:hAnsi="Times New Roman" w:cs="Times New Roman"/>
                <w:color w:val="#000000"/>
                <w:sz w:val="24"/>
                <w:szCs w:val="24"/>
              </w:rPr>
              <w:t> 8. Принцип вежливости Лича. Условия, способствующие эффективности общения.</w:t>
            </w:r>
          </w:p>
          <w:p>
            <w:pPr>
              <w:jc w:val="both"/>
              <w:spacing w:after="0" w:line="240" w:lineRule="auto"/>
              <w:rPr>
                <w:sz w:val="24"/>
                <w:szCs w:val="24"/>
              </w:rPr>
            </w:pPr>
            <w:r>
              <w:rPr>
                <w:rFonts w:ascii="Times New Roman" w:hAnsi="Times New Roman" w:cs="Times New Roman"/>
                <w:color w:val="#000000"/>
                <w:sz w:val="24"/>
                <w:szCs w:val="24"/>
              </w:rPr>
              <w:t> 9.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10. Стили педагогического общения. 11. Коммуникативная компетентность как профессионально-значимое качество.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3. Этапы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4. Текст как продукт речевой деятельности. Определение,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5. Виды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6. Культура чтения и слушания. Особенности слушания как вида речевой деятельности.</w:t>
            </w:r>
          </w:p>
          <w:p>
            <w:pPr>
              <w:jc w:val="both"/>
              <w:spacing w:after="0" w:line="240" w:lineRule="auto"/>
              <w:rPr>
                <w:sz w:val="24"/>
                <w:szCs w:val="24"/>
              </w:rPr>
            </w:pPr>
            <w:r>
              <w:rPr>
                <w:rFonts w:ascii="Times New Roman" w:hAnsi="Times New Roman" w:cs="Times New Roman"/>
                <w:color w:val="#000000"/>
                <w:sz w:val="24"/>
                <w:szCs w:val="24"/>
              </w:rPr>
              <w:t> 7. Виды, способы, приѐмы слушания.</w:t>
            </w:r>
          </w:p>
          <w:p>
            <w:pPr>
              <w:jc w:val="both"/>
              <w:spacing w:after="0" w:line="240" w:lineRule="auto"/>
              <w:rPr>
                <w:sz w:val="24"/>
                <w:szCs w:val="24"/>
              </w:rPr>
            </w:pPr>
            <w:r>
              <w:rPr>
                <w:rFonts w:ascii="Times New Roman" w:hAnsi="Times New Roman" w:cs="Times New Roman"/>
                <w:color w:val="#000000"/>
                <w:sz w:val="24"/>
                <w:szCs w:val="24"/>
              </w:rPr>
              <w:t> 8. Условия эффективного слушания.</w:t>
            </w:r>
          </w:p>
          <w:p>
            <w:pPr>
              <w:jc w:val="both"/>
              <w:spacing w:after="0" w:line="240" w:lineRule="auto"/>
              <w:rPr>
                <w:sz w:val="24"/>
                <w:szCs w:val="24"/>
              </w:rPr>
            </w:pPr>
            <w:r>
              <w:rPr>
                <w:rFonts w:ascii="Times New Roman" w:hAnsi="Times New Roman" w:cs="Times New Roman"/>
                <w:color w:val="#000000"/>
                <w:sz w:val="24"/>
                <w:szCs w:val="24"/>
              </w:rPr>
              <w:t> 9. Чтение как вид речевой деятельности. Виды чтения.</w:t>
            </w:r>
          </w:p>
          <w:p>
            <w:pPr>
              <w:jc w:val="both"/>
              <w:spacing w:after="0" w:line="240" w:lineRule="auto"/>
              <w:rPr>
                <w:sz w:val="24"/>
                <w:szCs w:val="24"/>
              </w:rPr>
            </w:pPr>
            <w:r>
              <w:rPr>
                <w:rFonts w:ascii="Times New Roman" w:hAnsi="Times New Roman" w:cs="Times New Roman"/>
                <w:color w:val="#000000"/>
                <w:sz w:val="24"/>
                <w:szCs w:val="24"/>
              </w:rPr>
              <w:t> 10. Проблема понимания.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речи как неотъемлемая часть профессиональной культуры.</w:t>
            </w:r>
          </w:p>
          <w:p>
            <w:pPr>
              <w:jc w:val="both"/>
              <w:spacing w:after="0" w:line="240" w:lineRule="auto"/>
              <w:rPr>
                <w:sz w:val="24"/>
                <w:szCs w:val="24"/>
              </w:rPr>
            </w:pPr>
            <w:r>
              <w:rPr>
                <w:rFonts w:ascii="Times New Roman" w:hAnsi="Times New Roman" w:cs="Times New Roman"/>
                <w:color w:val="#000000"/>
                <w:sz w:val="24"/>
                <w:szCs w:val="24"/>
              </w:rPr>
              <w:t> 2. Речь и профессия.</w:t>
            </w:r>
          </w:p>
          <w:p>
            <w:pPr>
              <w:jc w:val="both"/>
              <w:spacing w:after="0" w:line="240" w:lineRule="auto"/>
              <w:rPr>
                <w:sz w:val="24"/>
                <w:szCs w:val="24"/>
              </w:rPr>
            </w:pPr>
            <w:r>
              <w:rPr>
                <w:rFonts w:ascii="Times New Roman" w:hAnsi="Times New Roman" w:cs="Times New Roman"/>
                <w:color w:val="#000000"/>
                <w:sz w:val="24"/>
                <w:szCs w:val="24"/>
              </w:rPr>
              <w:t> 3. Культура в педагогической деятельности. 4.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5. Признаки литературного языка. Соотношение языкового и культурного пространства.</w:t>
            </w:r>
          </w:p>
          <w:p>
            <w:pPr>
              <w:jc w:val="both"/>
              <w:spacing w:after="0" w:line="240" w:lineRule="auto"/>
              <w:rPr>
                <w:sz w:val="24"/>
                <w:szCs w:val="24"/>
              </w:rPr>
            </w:pPr>
            <w:r>
              <w:rPr>
                <w:rFonts w:ascii="Times New Roman" w:hAnsi="Times New Roman" w:cs="Times New Roman"/>
                <w:color w:val="#000000"/>
                <w:sz w:val="24"/>
                <w:szCs w:val="24"/>
              </w:rPr>
              <w:t> 6.  Типы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7.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w:t>
            </w:r>
          </w:p>
          <w:p>
            <w:pPr>
              <w:jc w:val="both"/>
              <w:spacing w:after="0" w:line="240" w:lineRule="auto"/>
              <w:rPr>
                <w:sz w:val="24"/>
                <w:szCs w:val="24"/>
              </w:rPr>
            </w:pPr>
            <w:r>
              <w:rPr>
                <w:rFonts w:ascii="Times New Roman" w:hAnsi="Times New Roman" w:cs="Times New Roman"/>
                <w:color w:val="#000000"/>
                <w:sz w:val="24"/>
                <w:szCs w:val="24"/>
              </w:rPr>
              <w:t> 8.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w:t>
            </w:r>
          </w:p>
          <w:p>
            <w:pPr>
              <w:jc w:val="both"/>
              <w:spacing w:after="0" w:line="240" w:lineRule="auto"/>
              <w:rPr>
                <w:sz w:val="24"/>
                <w:szCs w:val="24"/>
              </w:rPr>
            </w:pPr>
            <w:r>
              <w:rPr>
                <w:rFonts w:ascii="Times New Roman" w:hAnsi="Times New Roman" w:cs="Times New Roman"/>
                <w:color w:val="#000000"/>
                <w:sz w:val="24"/>
                <w:szCs w:val="24"/>
              </w:rPr>
              <w:t> 9. Речевые ошибки как отступление от действующих языковых норм.</w:t>
            </w:r>
          </w:p>
          <w:p>
            <w:pPr>
              <w:jc w:val="both"/>
              <w:spacing w:after="0" w:line="240" w:lineRule="auto"/>
              <w:rPr>
                <w:sz w:val="24"/>
                <w:szCs w:val="24"/>
              </w:rPr>
            </w:pPr>
            <w:r>
              <w:rPr>
                <w:rFonts w:ascii="Times New Roman" w:hAnsi="Times New Roman" w:cs="Times New Roman"/>
                <w:color w:val="#000000"/>
                <w:sz w:val="24"/>
                <w:szCs w:val="24"/>
              </w:rPr>
              <w:t> 10.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Публичное выступление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2.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3.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w:t>
            </w:r>
          </w:p>
          <w:p>
            <w:pPr>
              <w:jc w:val="both"/>
              <w:spacing w:after="0" w:line="240" w:lineRule="auto"/>
              <w:rPr>
                <w:sz w:val="24"/>
                <w:szCs w:val="24"/>
              </w:rPr>
            </w:pPr>
            <w:r>
              <w:rPr>
                <w:rFonts w:ascii="Times New Roman" w:hAnsi="Times New Roman" w:cs="Times New Roman"/>
                <w:color w:val="#000000"/>
                <w:sz w:val="24"/>
                <w:szCs w:val="24"/>
              </w:rPr>
              <w:t> 4. Инвенция, диспозиция, элокуция, меморио, акцио.</w:t>
            </w:r>
          </w:p>
          <w:p>
            <w:pPr>
              <w:jc w:val="both"/>
              <w:spacing w:after="0" w:line="240" w:lineRule="auto"/>
              <w:rPr>
                <w:sz w:val="24"/>
                <w:szCs w:val="24"/>
              </w:rPr>
            </w:pPr>
            <w:r>
              <w:rPr>
                <w:rFonts w:ascii="Times New Roman" w:hAnsi="Times New Roman" w:cs="Times New Roman"/>
                <w:color w:val="#000000"/>
                <w:sz w:val="24"/>
                <w:szCs w:val="24"/>
              </w:rPr>
              <w:t> 4. Понятие о топосах. Основные топосы. Смысловые модели речи. Смысловая схема речи.</w:t>
            </w:r>
          </w:p>
          <w:p>
            <w:pPr>
              <w:jc w:val="both"/>
              <w:spacing w:after="0" w:line="240" w:lineRule="auto"/>
              <w:rPr>
                <w:sz w:val="24"/>
                <w:szCs w:val="24"/>
              </w:rPr>
            </w:pPr>
            <w:r>
              <w:rPr>
                <w:rFonts w:ascii="Times New Roman" w:hAnsi="Times New Roman" w:cs="Times New Roman"/>
                <w:color w:val="#000000"/>
                <w:sz w:val="24"/>
                <w:szCs w:val="24"/>
              </w:rPr>
              <w:t> 5. Риторические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w:t>
            </w:r>
          </w:p>
          <w:p>
            <w:pPr>
              <w:jc w:val="both"/>
              <w:spacing w:after="0" w:line="240" w:lineRule="auto"/>
              <w:rPr>
                <w:sz w:val="24"/>
                <w:szCs w:val="24"/>
              </w:rPr>
            </w:pPr>
            <w:r>
              <w:rPr>
                <w:rFonts w:ascii="Times New Roman" w:hAnsi="Times New Roman" w:cs="Times New Roman"/>
                <w:color w:val="#000000"/>
                <w:sz w:val="24"/>
                <w:szCs w:val="24"/>
              </w:rPr>
              <w:t> 6.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w:t>
            </w:r>
          </w:p>
          <w:p>
            <w:pPr>
              <w:jc w:val="both"/>
              <w:spacing w:after="0" w:line="240" w:lineRule="auto"/>
              <w:rPr>
                <w:sz w:val="24"/>
                <w:szCs w:val="24"/>
              </w:rPr>
            </w:pPr>
            <w:r>
              <w:rPr>
                <w:rFonts w:ascii="Times New Roman" w:hAnsi="Times New Roman" w:cs="Times New Roman"/>
                <w:color w:val="#000000"/>
                <w:sz w:val="24"/>
                <w:szCs w:val="24"/>
              </w:rPr>
              <w:t> 7.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8. Невербальные средства общения.</w:t>
            </w:r>
          </w:p>
          <w:p>
            <w:pPr>
              <w:jc w:val="both"/>
              <w:spacing w:after="0" w:line="240" w:lineRule="auto"/>
              <w:rPr>
                <w:sz w:val="24"/>
                <w:szCs w:val="24"/>
              </w:rPr>
            </w:pPr>
            <w:r>
              <w:rPr>
                <w:rFonts w:ascii="Times New Roman" w:hAnsi="Times New Roman" w:cs="Times New Roman"/>
                <w:color w:val="#000000"/>
                <w:sz w:val="24"/>
                <w:szCs w:val="24"/>
              </w:rPr>
              <w:t> 9.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10.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w:t>
            </w:r>
          </w:p>
          <w:p>
            <w:pPr>
              <w:jc w:val="both"/>
              <w:spacing w:after="0" w:line="240" w:lineRule="auto"/>
              <w:rPr>
                <w:sz w:val="24"/>
                <w:szCs w:val="24"/>
              </w:rPr>
            </w:pPr>
            <w:r>
              <w:rPr>
                <w:rFonts w:ascii="Times New Roman" w:hAnsi="Times New Roman" w:cs="Times New Roman"/>
                <w:color w:val="#000000"/>
                <w:sz w:val="24"/>
                <w:szCs w:val="24"/>
              </w:rPr>
              <w:t> 11.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аргументации. Теоретическая и эмпирическая аргументация.</w:t>
            </w:r>
          </w:p>
          <w:p>
            <w:pPr>
              <w:jc w:val="both"/>
              <w:spacing w:after="0" w:line="240" w:lineRule="auto"/>
              <w:rPr>
                <w:sz w:val="24"/>
                <w:szCs w:val="24"/>
              </w:rPr>
            </w:pPr>
            <w:r>
              <w:rPr>
                <w:rFonts w:ascii="Times New Roman" w:hAnsi="Times New Roman" w:cs="Times New Roman"/>
                <w:color w:val="#000000"/>
                <w:sz w:val="24"/>
                <w:szCs w:val="24"/>
              </w:rPr>
              <w:t> 2. Принцип достаточного основания.</w:t>
            </w:r>
          </w:p>
          <w:p>
            <w:pPr>
              <w:jc w:val="both"/>
              <w:spacing w:after="0" w:line="240" w:lineRule="auto"/>
              <w:rPr>
                <w:sz w:val="24"/>
                <w:szCs w:val="24"/>
              </w:rPr>
            </w:pPr>
            <w:r>
              <w:rPr>
                <w:rFonts w:ascii="Times New Roman" w:hAnsi="Times New Roman" w:cs="Times New Roman"/>
                <w:color w:val="#000000"/>
                <w:sz w:val="24"/>
                <w:szCs w:val="24"/>
              </w:rPr>
              <w:t> 3.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4. Основные логические законы. Логико-речевые ошибки в аргументации.</w:t>
            </w:r>
          </w:p>
          <w:p>
            <w:pPr>
              <w:jc w:val="both"/>
              <w:spacing w:after="0" w:line="240" w:lineRule="auto"/>
              <w:rPr>
                <w:sz w:val="24"/>
                <w:szCs w:val="24"/>
              </w:rPr>
            </w:pPr>
            <w:r>
              <w:rPr>
                <w:rFonts w:ascii="Times New Roman" w:hAnsi="Times New Roman" w:cs="Times New Roman"/>
                <w:color w:val="#000000"/>
                <w:sz w:val="24"/>
                <w:szCs w:val="24"/>
              </w:rPr>
              <w:t> 5. Аргументирующая речь. Работа с аргументами и их расположение.</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«Речевые практики»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Зворыгина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http://www.iprbookshop.ru/87035.html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https://urait.ru/bcode/432877</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8.34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34.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2023-2024_ФГОС3++2023_Бак-ОФО-ПО(БО)(23)_plx_Речевые практики</dc:title>
  <dc:creator>FastReport.NET</dc:creator>
</cp:coreProperties>
</file>